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6DF6EF0E" w:rsidR="00943E0D" w:rsidRPr="00F65616" w:rsidRDefault="007E2B84" w:rsidP="0011025E">
      <w:pPr>
        <w:numPr>
          <w:ilvl w:val="0"/>
          <w:numId w:val="1"/>
        </w:numPr>
        <w:spacing w:line="360" w:lineRule="auto"/>
        <w:rPr>
          <w:rFonts w:ascii="Arial" w:hAnsi="Arial" w:cs="Arial"/>
          <w:color w:val="808080"/>
          <w:sz w:val="20"/>
          <w:szCs w:val="20"/>
        </w:rPr>
      </w:pPr>
      <w:r>
        <w:rPr>
          <w:rFonts w:ascii="Arial" w:hAnsi="Arial"/>
          <w:color w:val="808080"/>
          <w:sz w:val="20"/>
          <w:szCs w:val="20"/>
        </w:rPr>
        <w:t xml:space="preserve">Blum en la </w:t>
      </w:r>
      <w:proofErr w:type="spellStart"/>
      <w:r>
        <w:rPr>
          <w:rFonts w:ascii="Arial" w:hAnsi="Arial"/>
          <w:i/>
          <w:color w:val="808080"/>
          <w:sz w:val="20"/>
          <w:szCs w:val="20"/>
        </w:rPr>
        <w:t>interzum</w:t>
      </w:r>
      <w:proofErr w:type="spellEnd"/>
      <w:r>
        <w:rPr>
          <w:rFonts w:ascii="Arial" w:hAnsi="Arial"/>
          <w:color w:val="808080"/>
          <w:sz w:val="20"/>
          <w:szCs w:val="20"/>
        </w:rPr>
        <w:t xml:space="preserve"> con un nuevo eslogan: «</w:t>
      </w:r>
      <w:proofErr w:type="spellStart"/>
      <w:r>
        <w:rPr>
          <w:rFonts w:ascii="Arial" w:hAnsi="Arial"/>
          <w:color w:val="808080"/>
          <w:sz w:val="20"/>
          <w:szCs w:val="20"/>
        </w:rPr>
        <w:t>moving</w:t>
      </w:r>
      <w:proofErr w:type="spellEnd"/>
      <w:r>
        <w:rPr>
          <w:rFonts w:ascii="Arial" w:hAnsi="Arial"/>
          <w:color w:val="808080"/>
          <w:sz w:val="20"/>
          <w:szCs w:val="20"/>
        </w:rPr>
        <w:t xml:space="preserve"> ideas»</w:t>
      </w:r>
    </w:p>
    <w:p w14:paraId="61FB2705" w14:textId="77777777" w:rsidR="00C60B22" w:rsidRPr="00B15A7A" w:rsidRDefault="00C60B22" w:rsidP="0011025E">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Soluciones inspiradoras en un stand de 1.300 m² y en el sector «</w:t>
      </w:r>
      <w:proofErr w:type="spellStart"/>
      <w:r>
        <w:rPr>
          <w:rFonts w:ascii="Arial" w:hAnsi="Arial"/>
          <w:color w:val="808080"/>
          <w:sz w:val="20"/>
          <w:szCs w:val="20"/>
        </w:rPr>
        <w:t>Tiny</w:t>
      </w:r>
      <w:proofErr w:type="spellEnd"/>
      <w:r>
        <w:rPr>
          <w:rFonts w:ascii="Arial" w:hAnsi="Arial"/>
          <w:color w:val="808080"/>
          <w:sz w:val="20"/>
          <w:szCs w:val="20"/>
        </w:rPr>
        <w:t xml:space="preserve"> Spaces»</w:t>
      </w:r>
    </w:p>
    <w:p w14:paraId="01003DB3" w14:textId="5B36D79B" w:rsidR="00943E0D" w:rsidRPr="00F65616" w:rsidRDefault="00C60B22" w:rsidP="0011025E">
      <w:pPr>
        <w:numPr>
          <w:ilvl w:val="0"/>
          <w:numId w:val="1"/>
        </w:numPr>
        <w:spacing w:line="360" w:lineRule="auto"/>
        <w:rPr>
          <w:rFonts w:ascii="Arial" w:hAnsi="Arial" w:cs="Arial"/>
          <w:color w:val="808080"/>
          <w:sz w:val="20"/>
          <w:szCs w:val="20"/>
        </w:rPr>
      </w:pPr>
      <w:r>
        <w:rPr>
          <w:rFonts w:ascii="Arial" w:hAnsi="Arial"/>
          <w:color w:val="808080"/>
          <w:sz w:val="20"/>
          <w:szCs w:val="20"/>
        </w:rPr>
        <w:t>Impulsos creativos para clientes, un amplio surtido y los servicios apropiados</w:t>
      </w:r>
    </w:p>
    <w:p w14:paraId="0B11C7AB" w14:textId="2915B7B2" w:rsidR="00183A51" w:rsidRPr="00B15A7A" w:rsidRDefault="00183A51" w:rsidP="0011025E">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w:pict>
              <v:shapetype w14:anchorId="4997C184" id="_x0000_t32" coordsize="21600,21600" o:spt="32" o:oned="t" path="m,l21600,21600e" filled="f">
                <v:path arrowok="t" fillok="f" o:connecttype="none"/>
                <o:lock v:ext="edit" shapetype="t"/>
              </v:shapetype>
              <v:shape id="Gerade Verbindung mit Pfeil 8" o:spid="_x0000_s1026" type="#_x0000_t32" style="width:6in;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strokecolor="gray" strokeweight=".25pt">
                <v:shadow color="#7f5f00" opacity=".5" offset="1pt"/>
                <w10:anchorlock/>
              </v:shape>
            </w:pict>
          </mc:Fallback>
        </mc:AlternateContent>
      </w:r>
    </w:p>
    <w:p w14:paraId="04A4912C" w14:textId="481056D3" w:rsidR="1CED830D" w:rsidRPr="00D4455C" w:rsidRDefault="00A15789" w:rsidP="0011025E">
      <w:pPr>
        <w:spacing w:line="360" w:lineRule="auto"/>
        <w:rPr>
          <w:rFonts w:ascii="Arial" w:hAnsi="Arial" w:cs="Arial"/>
          <w:b/>
          <w:bCs/>
          <w:sz w:val="28"/>
          <w:szCs w:val="28"/>
        </w:rPr>
      </w:pPr>
      <w:r>
        <w:rPr>
          <w:rFonts w:ascii="Arial" w:hAnsi="Arial"/>
          <w:b/>
          <w:bCs/>
          <w:sz w:val="28"/>
          <w:szCs w:val="28"/>
        </w:rPr>
        <w:t>Brindar inspiración y posibilitar las ideas de los clientes</w:t>
      </w:r>
    </w:p>
    <w:p w14:paraId="738416C4" w14:textId="79F97EBC" w:rsidR="00183A51" w:rsidRPr="00AC6416" w:rsidRDefault="009D07E4" w:rsidP="0011025E">
      <w:pPr>
        <w:spacing w:line="360" w:lineRule="auto"/>
        <w:rPr>
          <w:rFonts w:ascii="Arial" w:hAnsi="Arial" w:cs="Arial"/>
          <w:b/>
          <w:bCs/>
        </w:rPr>
      </w:pPr>
      <w:r>
        <w:rPr>
          <w:rFonts w:ascii="Arial" w:hAnsi="Arial"/>
          <w:b/>
          <w:bCs/>
        </w:rPr>
        <w:t>Con «</w:t>
      </w:r>
      <w:proofErr w:type="spellStart"/>
      <w:r>
        <w:rPr>
          <w:rFonts w:ascii="Arial" w:hAnsi="Arial"/>
          <w:b/>
          <w:bCs/>
        </w:rPr>
        <w:t>moving</w:t>
      </w:r>
      <w:proofErr w:type="spellEnd"/>
      <w:r>
        <w:rPr>
          <w:rFonts w:ascii="Arial" w:hAnsi="Arial"/>
          <w:b/>
          <w:bCs/>
        </w:rPr>
        <w:t xml:space="preserve"> ideas», Blum muestra una nueva imagen de marca</w:t>
      </w:r>
    </w:p>
    <w:p w14:paraId="4B8B1FDF" w14:textId="77777777" w:rsidR="0011025E" w:rsidRDefault="0011025E" w:rsidP="0011025E">
      <w:pPr>
        <w:spacing w:line="360" w:lineRule="auto"/>
        <w:rPr>
          <w:rFonts w:ascii="Arial" w:hAnsi="Arial" w:cs="Arial"/>
          <w:color w:val="000000" w:themeColor="text1"/>
          <w:sz w:val="20"/>
          <w:szCs w:val="20"/>
        </w:rPr>
      </w:pPr>
    </w:p>
    <w:p w14:paraId="2D6A5BC2" w14:textId="564C6352" w:rsidR="00183A51" w:rsidRDefault="1CED830D" w:rsidP="0011025E">
      <w:pPr>
        <w:spacing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 Austria, mayo de 2019.</w:t>
      </w:r>
      <w:r>
        <w:rPr>
          <w:rFonts w:ascii="Arial" w:hAnsi="Arial"/>
          <w:b/>
          <w:bCs/>
          <w:color w:val="000000" w:themeColor="text1"/>
          <w:sz w:val="20"/>
          <w:szCs w:val="20"/>
        </w:rPr>
        <w:t xml:space="preserve"> Con el nuevo eslogan «</w:t>
      </w:r>
      <w:proofErr w:type="spellStart"/>
      <w:r>
        <w:rPr>
          <w:rFonts w:ascii="Arial" w:hAnsi="Arial"/>
          <w:b/>
          <w:bCs/>
          <w:color w:val="000000" w:themeColor="text1"/>
          <w:sz w:val="20"/>
          <w:szCs w:val="20"/>
        </w:rPr>
        <w:t>moving</w:t>
      </w:r>
      <w:proofErr w:type="spellEnd"/>
      <w:r>
        <w:rPr>
          <w:rFonts w:ascii="Arial" w:hAnsi="Arial"/>
          <w:b/>
          <w:bCs/>
          <w:color w:val="000000" w:themeColor="text1"/>
          <w:sz w:val="20"/>
          <w:szCs w:val="20"/>
        </w:rPr>
        <w:t xml:space="preserve"> ideas», Blum coloca las necesidades de los clientes en primer lugar. ¿Cómo se integran al proceso de desarrollo de productos? ¿Cómo hace el fabricante de herrajes de Austria para suministrar soluciones que sacuden al mercado? ¿Y cómo posibilita las ideas creativas de los clientes? Blum responde a estas y otras preguntas, y presenta impulsos e inspiraciones en la </w:t>
      </w:r>
      <w:proofErr w:type="spellStart"/>
      <w:r>
        <w:rPr>
          <w:rFonts w:ascii="Arial" w:hAnsi="Arial"/>
          <w:b/>
          <w:bCs/>
          <w:i/>
          <w:color w:val="000000" w:themeColor="text1"/>
          <w:sz w:val="20"/>
          <w:szCs w:val="20"/>
        </w:rPr>
        <w:t>interzum</w:t>
      </w:r>
      <w:proofErr w:type="spellEnd"/>
      <w:r>
        <w:rPr>
          <w:rFonts w:ascii="Arial" w:hAnsi="Arial"/>
          <w:b/>
          <w:bCs/>
          <w:color w:val="000000" w:themeColor="text1"/>
          <w:sz w:val="20"/>
          <w:szCs w:val="20"/>
        </w:rPr>
        <w:t xml:space="preserve"> de este año.</w:t>
      </w:r>
    </w:p>
    <w:p w14:paraId="031546A2" w14:textId="77777777" w:rsidR="0011025E" w:rsidRDefault="0011025E" w:rsidP="0011025E">
      <w:pPr>
        <w:spacing w:line="360" w:lineRule="auto"/>
        <w:rPr>
          <w:rFonts w:ascii="Arial" w:hAnsi="Arial" w:cs="Arial"/>
          <w:sz w:val="20"/>
          <w:szCs w:val="20"/>
        </w:rPr>
      </w:pPr>
    </w:p>
    <w:p w14:paraId="62F74F80" w14:textId="624376F0" w:rsidR="004D05F4" w:rsidRDefault="00227496" w:rsidP="0011025E">
      <w:pPr>
        <w:spacing w:line="360" w:lineRule="auto"/>
        <w:rPr>
          <w:rFonts w:ascii="Arial" w:hAnsi="Arial" w:cs="Arial"/>
          <w:sz w:val="20"/>
          <w:szCs w:val="20"/>
        </w:rPr>
      </w:pPr>
      <w:r>
        <w:rPr>
          <w:rFonts w:ascii="Arial" w:hAnsi="Arial"/>
          <w:sz w:val="20"/>
          <w:szCs w:val="20"/>
        </w:rPr>
        <w:t>El conocimiento compartido tiene el doble de valor. Bajo esta premisa, Blum brinda ideas y comparte sus experiencias y conocimientos con los clientes del sector de los muebles. En este marco, la empresa ofrece un amplio surtido con las soluciones de herrajes adecuadas para muebles con diseños convencionales, así como también para aquellos con diseños fuera de lo común. Asimismo, los fabricantes reciben apoyo por medio de servicios orientados a todo su proceso de fabricación y creación de valor, es decir que se les brinda respaldo para la venta, la planificación, la construcción, el pedido, la construcción, el montaje y la realización de ajustes.</w:t>
      </w:r>
    </w:p>
    <w:p w14:paraId="5136B6F8" w14:textId="77777777" w:rsidR="0011025E" w:rsidRDefault="0011025E" w:rsidP="0011025E">
      <w:pPr>
        <w:spacing w:line="360" w:lineRule="auto"/>
        <w:rPr>
          <w:rFonts w:ascii="Arial" w:hAnsi="Arial" w:cs="Arial"/>
          <w:sz w:val="20"/>
          <w:szCs w:val="20"/>
        </w:rPr>
      </w:pPr>
    </w:p>
    <w:p w14:paraId="32A91BDE" w14:textId="3B163A83" w:rsidR="000E31DD" w:rsidRDefault="00072927" w:rsidP="0011025E">
      <w:pPr>
        <w:spacing w:line="360" w:lineRule="auto"/>
        <w:rPr>
          <w:rFonts w:ascii="Arial" w:hAnsi="Arial" w:cs="Arial"/>
          <w:sz w:val="20"/>
          <w:szCs w:val="20"/>
        </w:rPr>
      </w:pPr>
      <w:r>
        <w:rPr>
          <w:rFonts w:ascii="Arial" w:hAnsi="Arial"/>
          <w:b/>
          <w:sz w:val="20"/>
          <w:szCs w:val="20"/>
        </w:rPr>
        <w:t>Impulsos para viviendas de hoy y del mañana</w:t>
      </w:r>
      <w:r>
        <w:rPr>
          <w:rFonts w:ascii="Arial" w:hAnsi="Arial"/>
          <w:b/>
          <w:sz w:val="20"/>
          <w:szCs w:val="20"/>
        </w:rPr>
        <w:br/>
      </w:r>
      <w:r>
        <w:rPr>
          <w:rFonts w:ascii="Arial" w:hAnsi="Arial"/>
          <w:sz w:val="20"/>
          <w:szCs w:val="20"/>
        </w:rPr>
        <w:t xml:space="preserve">Observar el uso del mobiliario, detectar tendencias y compartir conocimientos con el sector de los muebles. Para Blum, la base fundamental para productos y servicios de alta calidad yace, sobre todo, en el diálogo con clientes y socios. En su stand de la </w:t>
      </w:r>
      <w:proofErr w:type="spellStart"/>
      <w:r>
        <w:rPr>
          <w:rFonts w:ascii="Arial" w:hAnsi="Arial"/>
          <w:i/>
          <w:sz w:val="20"/>
          <w:szCs w:val="20"/>
        </w:rPr>
        <w:t>interzum</w:t>
      </w:r>
      <w:proofErr w:type="spellEnd"/>
      <w:r>
        <w:rPr>
          <w:rFonts w:ascii="Arial" w:hAnsi="Arial"/>
          <w:sz w:val="20"/>
          <w:szCs w:val="20"/>
        </w:rPr>
        <w:t xml:space="preserve"> de más de 1.300 metros cuadrados, el fabricante de herrajes expone nuevas ideas de productos y cómo pueden aplicarse en soluciones inspiradoras. Además, en un sector de la exposición especial «</w:t>
      </w:r>
      <w:proofErr w:type="spellStart"/>
      <w:r>
        <w:rPr>
          <w:rFonts w:ascii="Arial" w:hAnsi="Arial"/>
          <w:sz w:val="20"/>
          <w:szCs w:val="20"/>
        </w:rPr>
        <w:t>Tiny</w:t>
      </w:r>
      <w:proofErr w:type="spellEnd"/>
      <w:r>
        <w:rPr>
          <w:rFonts w:ascii="Arial" w:hAnsi="Arial"/>
          <w:sz w:val="20"/>
          <w:szCs w:val="20"/>
        </w:rPr>
        <w:t xml:space="preserve"> Spaces», Blum presenta diseños innovadores en usos absolutamente concretos de muebles: para distintos sectores de la casa, para edificaciones con dimensiones generosas, así como para viviendas urbanas. De esta manera, Blum permite a sus clientes hacer realidad sus propias ideas creativas en relación con el mobiliario.</w:t>
      </w:r>
    </w:p>
    <w:p w14:paraId="5ECF7513" w14:textId="77777777" w:rsidR="0011025E" w:rsidRPr="00072927" w:rsidRDefault="0011025E" w:rsidP="0011025E">
      <w:pPr>
        <w:spacing w:line="360" w:lineRule="auto"/>
        <w:rPr>
          <w:rFonts w:ascii="Arial" w:hAnsi="Arial" w:cs="Arial"/>
          <w:sz w:val="20"/>
          <w:szCs w:val="20"/>
        </w:rPr>
      </w:pPr>
    </w:p>
    <w:p w14:paraId="573DB171" w14:textId="57CB50AA" w:rsidR="681D871B" w:rsidRDefault="005C1717" w:rsidP="0011025E">
      <w:pPr>
        <w:spacing w:line="360" w:lineRule="auto"/>
        <w:rPr>
          <w:rFonts w:ascii="Arial" w:hAnsi="Arial" w:cs="Arial"/>
          <w:sz w:val="20"/>
          <w:szCs w:val="20"/>
        </w:rPr>
      </w:pPr>
      <w:r>
        <w:rPr>
          <w:rFonts w:ascii="Arial" w:hAnsi="Arial"/>
          <w:b/>
          <w:sz w:val="20"/>
          <w:szCs w:val="20"/>
        </w:rPr>
        <w:t>Participar en el diseño de viviendas confortables</w:t>
      </w:r>
      <w:r>
        <w:rPr>
          <w:rFonts w:ascii="Arial" w:hAnsi="Arial"/>
          <w:sz w:val="20"/>
          <w:szCs w:val="20"/>
        </w:rPr>
        <w:br/>
        <w:t>Un gran objetivo subyacente en todos los esfuerzos de la empresa familiar consiste en mejorar de forma determinante la calidad de vida del comprador de muebles junto con clientes y socios. Muebles bellos, funcionales y, a la vez, duraderos con productos de alta calidad y fabricados en base a los conocimientos derivados del estudio de necesidades propio de la empresa: eso es lo que desea lograr Blum.</w:t>
      </w:r>
    </w:p>
    <w:p w14:paraId="2DE25FC7" w14:textId="3F3E4802" w:rsidR="0011025E" w:rsidRDefault="0011025E" w:rsidP="0011025E">
      <w:pPr>
        <w:spacing w:line="360" w:lineRule="auto"/>
        <w:rPr>
          <w:rFonts w:ascii="Arial" w:hAnsi="Arial" w:cs="Arial"/>
          <w:sz w:val="20"/>
          <w:szCs w:val="20"/>
        </w:rPr>
      </w:pPr>
    </w:p>
    <w:p w14:paraId="535D39F6" w14:textId="437F52FB" w:rsidR="0011025E" w:rsidRDefault="0011025E" w:rsidP="0011025E">
      <w:pPr>
        <w:spacing w:line="360" w:lineRule="auto"/>
        <w:rPr>
          <w:rFonts w:ascii="Arial" w:hAnsi="Arial" w:cs="Arial"/>
          <w:sz w:val="20"/>
          <w:szCs w:val="20"/>
        </w:rPr>
      </w:pPr>
      <w:r>
        <w:rPr>
          <w:rFonts w:ascii="Arial" w:hAnsi="Arial"/>
          <w:sz w:val="18"/>
          <w:szCs w:val="18"/>
        </w:rPr>
        <w:t>Cantidad de caracteres: 2.</w:t>
      </w:r>
      <w:r w:rsidR="00F66883">
        <w:rPr>
          <w:rFonts w:ascii="Arial" w:hAnsi="Arial"/>
          <w:sz w:val="18"/>
          <w:szCs w:val="18"/>
        </w:rPr>
        <w:t>493</w:t>
      </w:r>
      <w:r>
        <w:rPr>
          <w:rFonts w:ascii="Arial" w:hAnsi="Arial"/>
          <w:sz w:val="18"/>
          <w:szCs w:val="18"/>
        </w:rPr>
        <w:t xml:space="preserve"> (incl. espacios en blanco), cantidad de palabras: 398</w:t>
      </w:r>
    </w:p>
    <w:p w14:paraId="3F7503CC" w14:textId="48E1F5E8" w:rsidR="00183A51" w:rsidRDefault="00183A51" w:rsidP="0011025E">
      <w:pPr>
        <w:autoSpaceDE w:val="0"/>
        <w:autoSpaceDN w:val="0"/>
        <w:adjustRightInd w:val="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https://www.blum.com/es/es/</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3C2F76D7" w:rsidR="00183A51" w:rsidRPr="00F66883" w:rsidRDefault="00183A51" w:rsidP="0011025E">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5BEB8CB1" w:rsidR="00183A51" w:rsidRPr="00F66883" w:rsidRDefault="00F95325" w:rsidP="0011025E">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7681534A" wp14:editId="3303D4E9">
                  <wp:extent cx="2160000" cy="15311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m_IMG2617.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531114"/>
                          </a:xfrm>
                          <a:prstGeom prst="rect">
                            <a:avLst/>
                          </a:prstGeom>
                        </pic:spPr>
                      </pic:pic>
                    </a:graphicData>
                  </a:graphic>
                </wp:inline>
              </w:drawing>
            </w:r>
          </w:p>
        </w:tc>
        <w:tc>
          <w:tcPr>
            <w:tcW w:w="4206" w:type="dxa"/>
            <w:shd w:val="clear" w:color="auto" w:fill="auto"/>
          </w:tcPr>
          <w:p w14:paraId="7810D1B1" w14:textId="5614D3E7" w:rsidR="00E627BD" w:rsidRDefault="00183A51" w:rsidP="0011025E">
            <w:pPr>
              <w:spacing w:line="360" w:lineRule="auto"/>
              <w:rPr>
                <w:rFonts w:ascii="Arial" w:hAnsi="Arial" w:cs="Arial"/>
                <w:color w:val="000000"/>
                <w:sz w:val="18"/>
                <w:szCs w:val="18"/>
              </w:rPr>
            </w:pPr>
            <w:r>
              <w:rPr>
                <w:rFonts w:ascii="Arial" w:hAnsi="Arial"/>
                <w:color w:val="000000"/>
                <w:sz w:val="18"/>
                <w:szCs w:val="18"/>
              </w:rPr>
              <w:t>(Imagen: Blum_</w:t>
            </w:r>
            <w:r w:rsidR="00F95325">
              <w:rPr>
                <w:rFonts w:ascii="Arial" w:hAnsi="Arial"/>
                <w:color w:val="000000"/>
                <w:sz w:val="18"/>
                <w:szCs w:val="18"/>
              </w:rPr>
              <w:t>IMG2617</w:t>
            </w:r>
            <w:r>
              <w:rPr>
                <w:rFonts w:ascii="Arial" w:hAnsi="Arial"/>
                <w:color w:val="000000"/>
                <w:sz w:val="18"/>
                <w:szCs w:val="18"/>
              </w:rPr>
              <w:t>)</w:t>
            </w:r>
          </w:p>
          <w:p w14:paraId="38685872" w14:textId="04862997" w:rsidR="00183A51" w:rsidRPr="00C85871" w:rsidRDefault="005C1717" w:rsidP="0011025E">
            <w:pPr>
              <w:spacing w:line="360" w:lineRule="auto"/>
              <w:rPr>
                <w:rFonts w:ascii="Arial" w:hAnsi="Arial" w:cs="Arial"/>
                <w:color w:val="000000"/>
                <w:sz w:val="18"/>
                <w:szCs w:val="18"/>
              </w:rPr>
            </w:pPr>
            <w:r>
              <w:rPr>
                <w:rFonts w:ascii="Arial" w:hAnsi="Arial"/>
                <w:color w:val="000000"/>
                <w:sz w:val="18"/>
                <w:szCs w:val="18"/>
              </w:rPr>
              <w:t>Blum presenta por primera vez a la opinión pública su eslogan «</w:t>
            </w:r>
            <w:proofErr w:type="spellStart"/>
            <w:r>
              <w:rPr>
                <w:rFonts w:ascii="Arial" w:hAnsi="Arial"/>
                <w:color w:val="000000"/>
                <w:sz w:val="18"/>
                <w:szCs w:val="18"/>
              </w:rPr>
              <w:t>moving</w:t>
            </w:r>
            <w:proofErr w:type="spellEnd"/>
            <w:r>
              <w:rPr>
                <w:rFonts w:ascii="Arial" w:hAnsi="Arial"/>
                <w:color w:val="000000"/>
                <w:sz w:val="18"/>
                <w:szCs w:val="18"/>
              </w:rPr>
              <w:t xml:space="preserve"> ideas» en la </w:t>
            </w:r>
            <w:proofErr w:type="spellStart"/>
            <w:r>
              <w:rPr>
                <w:rFonts w:ascii="Arial" w:hAnsi="Arial"/>
                <w:color w:val="000000"/>
                <w:sz w:val="18"/>
                <w:szCs w:val="18"/>
              </w:rPr>
              <w:t>interzum</w:t>
            </w:r>
            <w:proofErr w:type="spellEnd"/>
            <w:r>
              <w:rPr>
                <w:rFonts w:ascii="Arial" w:hAnsi="Arial"/>
                <w:color w:val="000000"/>
                <w:sz w:val="18"/>
                <w:szCs w:val="18"/>
              </w:rPr>
              <w:t xml:space="preserve"> 2019</w:t>
            </w:r>
          </w:p>
        </w:tc>
      </w:tr>
      <w:tr w:rsidR="00EF5312" w:rsidRPr="00E62D87" w14:paraId="28A8F070" w14:textId="77777777" w:rsidTr="00E627BD">
        <w:trPr>
          <w:cantSplit/>
        </w:trPr>
        <w:tc>
          <w:tcPr>
            <w:tcW w:w="4282" w:type="dxa"/>
            <w:shd w:val="clear" w:color="auto" w:fill="auto"/>
          </w:tcPr>
          <w:p w14:paraId="2F684F4A" w14:textId="1FA413E5" w:rsidR="00EF5312" w:rsidRPr="00F66883" w:rsidRDefault="00F95325" w:rsidP="0011025E">
            <w:pPr>
              <w:spacing w:line="360" w:lineRule="auto"/>
              <w:rPr>
                <w:rFonts w:ascii="Arial" w:hAnsi="Arial" w:cs="Arial"/>
                <w:color w:val="000000"/>
                <w:sz w:val="18"/>
                <w:szCs w:val="18"/>
                <w:lang w:val="en-US"/>
              </w:rPr>
            </w:pPr>
            <w:r>
              <w:rPr>
                <w:rFonts w:ascii="Arial" w:hAnsi="Arial" w:cs="Arial"/>
                <w:noProof/>
                <w:color w:val="000000"/>
                <w:sz w:val="18"/>
                <w:szCs w:val="18"/>
                <w:lang w:val="en-US"/>
              </w:rPr>
              <w:drawing>
                <wp:inline distT="0" distB="0" distL="0" distR="0" wp14:anchorId="749BF69B" wp14:editId="0FE4E636">
                  <wp:extent cx="2160000" cy="1860165"/>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LBX0458.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860165"/>
                          </a:xfrm>
                          <a:prstGeom prst="rect">
                            <a:avLst/>
                          </a:prstGeom>
                        </pic:spPr>
                      </pic:pic>
                    </a:graphicData>
                  </a:graphic>
                </wp:inline>
              </w:drawing>
            </w:r>
          </w:p>
        </w:tc>
        <w:tc>
          <w:tcPr>
            <w:tcW w:w="4206" w:type="dxa"/>
            <w:shd w:val="clear" w:color="auto" w:fill="auto"/>
          </w:tcPr>
          <w:p w14:paraId="3A9D4CF5" w14:textId="5514F235" w:rsidR="00EF5312" w:rsidRDefault="00EF5312" w:rsidP="0011025E">
            <w:pPr>
              <w:spacing w:line="360" w:lineRule="auto"/>
              <w:rPr>
                <w:rFonts w:ascii="Arial" w:hAnsi="Arial" w:cs="Arial"/>
                <w:color w:val="000000"/>
                <w:sz w:val="18"/>
                <w:szCs w:val="18"/>
              </w:rPr>
            </w:pPr>
            <w:r>
              <w:rPr>
                <w:rFonts w:ascii="Arial" w:hAnsi="Arial"/>
                <w:color w:val="000000"/>
                <w:sz w:val="18"/>
                <w:szCs w:val="18"/>
              </w:rPr>
              <w:t>(Imagen: Blum_</w:t>
            </w:r>
            <w:r w:rsidR="00F95325">
              <w:rPr>
                <w:rFonts w:ascii="Arial" w:hAnsi="Arial"/>
                <w:color w:val="000000"/>
                <w:sz w:val="18"/>
                <w:szCs w:val="18"/>
              </w:rPr>
              <w:t>LBX0458</w:t>
            </w:r>
            <w:r>
              <w:rPr>
                <w:rFonts w:ascii="Arial" w:hAnsi="Arial"/>
                <w:color w:val="000000"/>
                <w:sz w:val="18"/>
                <w:szCs w:val="18"/>
              </w:rPr>
              <w:t>)</w:t>
            </w:r>
          </w:p>
          <w:p w14:paraId="4FB688BF" w14:textId="370A6E67" w:rsidR="00EF5312" w:rsidRPr="00C85871" w:rsidRDefault="00EF5312" w:rsidP="0011025E">
            <w:pPr>
              <w:spacing w:line="360" w:lineRule="auto"/>
              <w:rPr>
                <w:rFonts w:ascii="Arial" w:hAnsi="Arial" w:cs="Arial"/>
                <w:color w:val="000000"/>
                <w:sz w:val="18"/>
                <w:szCs w:val="18"/>
              </w:rPr>
            </w:pPr>
            <w:r>
              <w:rPr>
                <w:rFonts w:ascii="Arial" w:hAnsi="Arial"/>
                <w:color w:val="000000"/>
                <w:sz w:val="18"/>
                <w:szCs w:val="18"/>
              </w:rPr>
              <w:t>Los herrajes de Blum buscan posibilitar a los clientes la implementación de soluciones inspiradoras de manera sencilla</w:t>
            </w:r>
          </w:p>
        </w:tc>
      </w:tr>
    </w:tbl>
    <w:p w14:paraId="42C8DED5" w14:textId="08E00D6F" w:rsidR="00183A51" w:rsidRDefault="00183A51" w:rsidP="0011025E">
      <w:pPr>
        <w:spacing w:line="360" w:lineRule="auto"/>
        <w:rPr>
          <w:rFonts w:ascii="Arial" w:hAnsi="Arial" w:cs="Arial"/>
          <w:sz w:val="18"/>
          <w:szCs w:val="18"/>
        </w:rPr>
      </w:pPr>
      <w:r>
        <w:rPr>
          <w:rFonts w:ascii="Arial" w:hAnsi="Arial"/>
          <w:b/>
          <w:sz w:val="18"/>
          <w:szCs w:val="18"/>
        </w:rPr>
        <w:t>Referencia:</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2019_moving ideas</w:t>
      </w:r>
    </w:p>
    <w:p w14:paraId="5B7F9C73" w14:textId="77777777" w:rsidR="0011025E" w:rsidRDefault="0011025E" w:rsidP="0011025E">
      <w:pPr>
        <w:spacing w:line="360" w:lineRule="auto"/>
        <w:rPr>
          <w:rFonts w:ascii="Arial" w:hAnsi="Arial" w:cs="Arial"/>
          <w:b/>
          <w:bCs/>
          <w:sz w:val="20"/>
          <w:szCs w:val="20"/>
        </w:rPr>
      </w:pPr>
    </w:p>
    <w:p w14:paraId="2F197629" w14:textId="45D019EE" w:rsidR="00183A51" w:rsidRDefault="00183A51" w:rsidP="0011025E">
      <w:pPr>
        <w:spacing w:line="360" w:lineRule="auto"/>
        <w:rPr>
          <w:rFonts w:ascii="Arial" w:hAnsi="Arial" w:cs="Arial"/>
          <w:b/>
          <w:bCs/>
          <w:sz w:val="20"/>
          <w:szCs w:val="20"/>
        </w:rPr>
      </w:pPr>
      <w:r>
        <w:rPr>
          <w:rFonts w:ascii="Arial" w:hAnsi="Arial"/>
          <w:b/>
          <w:bCs/>
          <w:sz w:val="20"/>
          <w:szCs w:val="20"/>
        </w:rPr>
        <w:t>Sus personas de contacto para consultas:</w:t>
      </w:r>
    </w:p>
    <w:p w14:paraId="7ED6C221" w14:textId="63C5262D" w:rsidR="00183A51" w:rsidRDefault="3877935C" w:rsidP="0011025E">
      <w:pPr>
        <w:spacing w:line="360" w:lineRule="auto"/>
        <w:rPr>
          <w:rFonts w:ascii="Arial" w:hAnsi="Arial" w:cs="Arial"/>
          <w:sz w:val="20"/>
          <w:szCs w:val="20"/>
        </w:rPr>
      </w:pPr>
      <w:r>
        <w:rPr>
          <w:rFonts w:ascii="Arial" w:hAnsi="Arial"/>
          <w:sz w:val="20"/>
          <w:szCs w:val="20"/>
        </w:rPr>
        <w:t xml:space="preserve">Stefan Baumann: T +43 5578 705-2605; C </w:t>
      </w:r>
      <w:hyperlink r:id="rId20">
        <w:r>
          <w:rPr>
            <w:rStyle w:val="Hyperlink"/>
            <w:rFonts w:ascii="Arial" w:hAnsi="Arial"/>
            <w:sz w:val="20"/>
            <w:szCs w:val="20"/>
          </w:rPr>
          <w:t>presseinfo@blum.com</w:t>
        </w:r>
      </w:hyperlink>
    </w:p>
    <w:p w14:paraId="0FE277E2" w14:textId="77777777" w:rsidR="00183A51" w:rsidRPr="00224453" w:rsidRDefault="00183A51" w:rsidP="0011025E">
      <w:pPr>
        <w:spacing w:line="360" w:lineRule="auto"/>
        <w:rPr>
          <w:rFonts w:ascii="Arial" w:hAnsi="Arial" w:cs="Arial"/>
          <w:sz w:val="20"/>
          <w:szCs w:val="20"/>
        </w:rPr>
      </w:pPr>
      <w:r>
        <w:rPr>
          <w:rFonts w:ascii="Arial" w:hAnsi="Arial"/>
          <w:sz w:val="20"/>
          <w:szCs w:val="20"/>
        </w:rPr>
        <w:t xml:space="preserve">Julius Blum </w:t>
      </w:r>
      <w:proofErr w:type="spellStart"/>
      <w:r>
        <w:rPr>
          <w:rFonts w:ascii="Arial" w:hAnsi="Arial"/>
          <w:sz w:val="20"/>
          <w:szCs w:val="20"/>
        </w:rPr>
        <w:t>GmbH</w:t>
      </w:r>
      <w:proofErr w:type="spellEnd"/>
      <w:r>
        <w:rPr>
          <w:rFonts w:ascii="Arial" w:hAnsi="Arial"/>
          <w:sz w:val="20"/>
          <w:szCs w:val="20"/>
        </w:rPr>
        <w:br/>
      </w:r>
      <w:proofErr w:type="spellStart"/>
      <w:r>
        <w:rPr>
          <w:rFonts w:ascii="Arial" w:hAnsi="Arial"/>
          <w:sz w:val="20"/>
          <w:szCs w:val="20"/>
        </w:rPr>
        <w:t>Industriestr</w:t>
      </w:r>
      <w:proofErr w:type="spellEnd"/>
      <w:r>
        <w:rPr>
          <w:rFonts w:ascii="Arial" w:hAnsi="Arial"/>
          <w:sz w:val="20"/>
          <w:szCs w:val="20"/>
        </w:rPr>
        <w:t>. 1</w:t>
      </w:r>
      <w:r>
        <w:rPr>
          <w:rFonts w:ascii="Arial" w:hAnsi="Arial"/>
          <w:sz w:val="20"/>
          <w:szCs w:val="20"/>
        </w:rPr>
        <w:br/>
        <w:t xml:space="preserve">6973 </w:t>
      </w:r>
      <w:proofErr w:type="spellStart"/>
      <w:r>
        <w:rPr>
          <w:rFonts w:ascii="Arial" w:hAnsi="Arial"/>
          <w:sz w:val="20"/>
          <w:szCs w:val="20"/>
        </w:rPr>
        <w:t>Höchst</w:t>
      </w:r>
      <w:proofErr w:type="spellEnd"/>
      <w:r>
        <w:rPr>
          <w:rFonts w:ascii="Arial" w:hAnsi="Arial"/>
          <w:sz w:val="20"/>
          <w:szCs w:val="20"/>
        </w:rPr>
        <w:t>/Austria</w:t>
      </w:r>
      <w:bookmarkStart w:id="0" w:name="_Hlk516056811"/>
    </w:p>
    <w:p w14:paraId="5DA49B09" w14:textId="77777777" w:rsidR="0011025E" w:rsidRDefault="0011025E" w:rsidP="0011025E">
      <w:pPr>
        <w:spacing w:line="360" w:lineRule="auto"/>
        <w:rPr>
          <w:rFonts w:ascii="Arial" w:hAnsi="Arial" w:cs="Arial"/>
          <w:b/>
          <w:sz w:val="20"/>
          <w:szCs w:val="20"/>
        </w:rPr>
      </w:pPr>
    </w:p>
    <w:p w14:paraId="7E1DD15F" w14:textId="49A1C237" w:rsidR="00183A51" w:rsidRDefault="00183A51" w:rsidP="0011025E">
      <w:pPr>
        <w:spacing w:line="360" w:lineRule="auto"/>
        <w:rPr>
          <w:rFonts w:ascii="Arial" w:hAnsi="Arial" w:cs="Arial"/>
          <w:color w:val="0000FF"/>
          <w:spacing w:val="3"/>
          <w:sz w:val="20"/>
          <w:szCs w:val="20"/>
          <w:u w:val="single"/>
        </w:rPr>
      </w:pPr>
      <w:r>
        <w:rPr>
          <w:rFonts w:ascii="Arial" w:hAnsi="Arial"/>
          <w:b/>
          <w:sz w:val="20"/>
          <w:szCs w:val="20"/>
        </w:rPr>
        <w:t>Para más notas de prensa y carpetas de prensa digitales</w:t>
      </w:r>
      <w:r>
        <w:rPr>
          <w:rFonts w:ascii="Arial" w:hAnsi="Arial"/>
          <w:sz w:val="20"/>
          <w:szCs w:val="20"/>
        </w:rPr>
        <w:t>, ingrese a</w:t>
      </w:r>
      <w:r>
        <w:rPr>
          <w:rFonts w:ascii="Arial" w:hAnsi="Arial"/>
          <w:b/>
          <w:sz w:val="20"/>
          <w:szCs w:val="20"/>
        </w:rPr>
        <w:t xml:space="preserve"> </w:t>
      </w:r>
      <w:hyperlink r:id="rId21" w:history="1">
        <w:r>
          <w:rPr>
            <w:rStyle w:val="Hyperlink"/>
            <w:rFonts w:ascii="Arial" w:hAnsi="Arial"/>
            <w:sz w:val="20"/>
            <w:szCs w:val="20"/>
          </w:rPr>
          <w:t>https://www.blum.com/es/es/company/press/</w:t>
        </w:r>
      </w:hyperlink>
    </w:p>
    <w:p w14:paraId="58F61329" w14:textId="0EDC870F" w:rsidR="00183A51" w:rsidRDefault="00183A51" w:rsidP="0011025E">
      <w:pPr>
        <w:spacing w:line="360" w:lineRule="auto"/>
        <w:rPr>
          <w:rFonts w:ascii="Arial" w:hAnsi="Arial" w:cs="Arial"/>
          <w:sz w:val="20"/>
          <w:szCs w:val="20"/>
        </w:rPr>
      </w:pPr>
      <w:r>
        <w:rPr>
          <w:rFonts w:ascii="Arial" w:hAnsi="Arial"/>
          <w:b/>
          <w:sz w:val="20"/>
          <w:szCs w:val="20"/>
        </w:rPr>
        <w:t>Imágenes:</w:t>
      </w:r>
      <w:r>
        <w:rPr>
          <w:rFonts w:ascii="Arial" w:hAnsi="Arial"/>
          <w:sz w:val="20"/>
          <w:szCs w:val="20"/>
        </w:rPr>
        <w:t xml:space="preserve"> Para publicaciones gratuitas, por favor indicar el origen de las imágenes</w:t>
      </w:r>
      <w:bookmarkEnd w:id="0"/>
    </w:p>
    <w:p w14:paraId="3D35F54F" w14:textId="77777777" w:rsidR="0011025E" w:rsidRDefault="0011025E" w:rsidP="0011025E">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 xml:space="preserve">Fabricación y venta de herrajes para muebles: </w:t>
            </w:r>
          </w:p>
          <w:p w14:paraId="553A8B12" w14:textId="77777777" w:rsidR="00183A51" w:rsidRPr="006D1653" w:rsidRDefault="00183A51" w:rsidP="0011025E">
            <w:pPr>
              <w:spacing w:line="360" w:lineRule="auto"/>
              <w:rPr>
                <w:rFonts w:ascii="Arial" w:hAnsi="Arial" w:cs="Arial"/>
                <w:b/>
                <w:sz w:val="20"/>
                <w:szCs w:val="20"/>
              </w:rPr>
            </w:pPr>
            <w:r>
              <w:rPr>
                <w:rFonts w:ascii="Arial" w:hAnsi="Arial"/>
                <w:sz w:val="20"/>
                <w:szCs w:val="20"/>
              </w:rPr>
              <w:t>Sistemas de puertas, bisagras, de extracción y tecnologías de movimiento, complementados con ayudas de montaje e E-</w:t>
            </w:r>
            <w:proofErr w:type="spellStart"/>
            <w:r>
              <w:rPr>
                <w:rFonts w:ascii="Arial" w:hAnsi="Arial"/>
                <w:sz w:val="20"/>
                <w:szCs w:val="20"/>
              </w:rPr>
              <w:t>Services</w:t>
            </w:r>
            <w:proofErr w:type="spellEnd"/>
          </w:p>
          <w:p w14:paraId="41F62441"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 xml:space="preserve">Centros de producción: </w:t>
            </w:r>
            <w:r>
              <w:rPr>
                <w:rFonts w:ascii="Arial" w:hAnsi="Arial"/>
                <w:sz w:val="20"/>
                <w:szCs w:val="20"/>
              </w:rPr>
              <w:t>8 fábricas en Vorarlberg</w:t>
            </w:r>
            <w:r>
              <w:rPr>
                <w:rFonts w:ascii="Arial" w:hAnsi="Arial"/>
                <w:b/>
                <w:sz w:val="20"/>
                <w:szCs w:val="20"/>
              </w:rPr>
              <w:t xml:space="preserve">, </w:t>
            </w:r>
            <w:r>
              <w:rPr>
                <w:rFonts w:ascii="Arial" w:hAnsi="Arial"/>
                <w:sz w:val="20"/>
                <w:szCs w:val="20"/>
              </w:rPr>
              <w:t>y otras en EE. UU., Brasil y Polonia</w:t>
            </w:r>
          </w:p>
          <w:p w14:paraId="1AD9AEFA"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Colaboradores:</w:t>
            </w:r>
            <w:r>
              <w:rPr>
                <w:rFonts w:ascii="Arial" w:hAnsi="Arial"/>
                <w:sz w:val="20"/>
                <w:szCs w:val="20"/>
              </w:rPr>
              <w:t xml:space="preserve"> 7.600 a nivel mundial, 5.800 en Vorarlberg</w:t>
            </w:r>
          </w:p>
          <w:p w14:paraId="2C1A6CBC" w14:textId="77777777" w:rsidR="00183A51" w:rsidRPr="006D1653" w:rsidRDefault="00183A51" w:rsidP="0011025E">
            <w:pPr>
              <w:spacing w:line="360" w:lineRule="auto"/>
              <w:rPr>
                <w:rFonts w:ascii="Arial" w:hAnsi="Arial" w:cs="Arial"/>
                <w:sz w:val="20"/>
                <w:szCs w:val="20"/>
              </w:rPr>
            </w:pPr>
            <w:r>
              <w:rPr>
                <w:rFonts w:ascii="Arial" w:hAnsi="Arial"/>
                <w:b/>
                <w:sz w:val="20"/>
                <w:szCs w:val="20"/>
              </w:rPr>
              <w:t xml:space="preserve">Volumen de ventas en el año fiscal 2017/2018: </w:t>
            </w:r>
            <w:r>
              <w:rPr>
                <w:rFonts w:ascii="Arial" w:hAnsi="Arial"/>
                <w:sz w:val="20"/>
                <w:szCs w:val="20"/>
              </w:rPr>
              <w:t>1.839,42 millones de euros</w:t>
            </w:r>
          </w:p>
          <w:p w14:paraId="0CCA3FD1"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Volumen de ventas en el extranjero:</w:t>
            </w:r>
            <w:r>
              <w:rPr>
                <w:rFonts w:ascii="Arial" w:hAnsi="Arial"/>
                <w:sz w:val="20"/>
                <w:szCs w:val="20"/>
              </w:rPr>
              <w:t xml:space="preserve"> 97 %</w:t>
            </w:r>
          </w:p>
          <w:p w14:paraId="45FEEE65" w14:textId="77777777" w:rsidR="00183A51" w:rsidRPr="006D1653" w:rsidRDefault="00183A51" w:rsidP="0011025E">
            <w:pPr>
              <w:spacing w:line="360" w:lineRule="auto"/>
              <w:rPr>
                <w:rFonts w:ascii="Arial" w:hAnsi="Arial" w:cs="Arial"/>
                <w:sz w:val="20"/>
                <w:szCs w:val="20"/>
              </w:rPr>
            </w:pPr>
            <w:r>
              <w:rPr>
                <w:rFonts w:ascii="Arial" w:hAnsi="Arial"/>
                <w:b/>
                <w:sz w:val="20"/>
                <w:szCs w:val="20"/>
              </w:rPr>
              <w:t>Filiales o representaciones:</w:t>
            </w:r>
            <w:r>
              <w:rPr>
                <w:rFonts w:ascii="Arial" w:hAnsi="Arial"/>
                <w:sz w:val="20"/>
                <w:szCs w:val="20"/>
              </w:rPr>
              <w:t xml:space="preserve"> 30 </w:t>
            </w:r>
          </w:p>
          <w:p w14:paraId="600C7EBE" w14:textId="77777777" w:rsidR="00183A51" w:rsidRPr="006D1653" w:rsidRDefault="00183A51" w:rsidP="0011025E">
            <w:pPr>
              <w:spacing w:line="360" w:lineRule="auto"/>
              <w:rPr>
                <w:rFonts w:ascii="Arial" w:hAnsi="Arial" w:cs="Arial"/>
                <w:sz w:val="20"/>
                <w:szCs w:val="20"/>
              </w:rPr>
            </w:pPr>
            <w:r>
              <w:rPr>
                <w:rFonts w:ascii="Arial" w:hAnsi="Arial"/>
                <w:b/>
                <w:sz w:val="20"/>
                <w:szCs w:val="20"/>
              </w:rPr>
              <w:t>Mercados abastecidos a nivel mundial:</w:t>
            </w:r>
            <w:r>
              <w:rPr>
                <w:rFonts w:ascii="Arial" w:hAnsi="Arial"/>
                <w:sz w:val="20"/>
                <w:szCs w:val="20"/>
              </w:rPr>
              <w:t xml:space="preserve"> más de 120 </w:t>
            </w:r>
          </w:p>
          <w:p w14:paraId="5A6727FF" w14:textId="77777777" w:rsidR="00183A51" w:rsidRPr="006D1653" w:rsidRDefault="00183A51" w:rsidP="0011025E">
            <w:pPr>
              <w:spacing w:line="360" w:lineRule="auto"/>
              <w:rPr>
                <w:rFonts w:ascii="Arial" w:hAnsi="Arial" w:cs="Arial"/>
                <w:i/>
                <w:sz w:val="20"/>
                <w:szCs w:val="20"/>
              </w:rPr>
            </w:pPr>
            <w:r>
              <w:rPr>
                <w:rFonts w:ascii="Arial" w:hAnsi="Arial"/>
                <w:i/>
                <w:sz w:val="20"/>
                <w:szCs w:val="20"/>
              </w:rPr>
              <w:t>Versión: 1° de julio de 2018</w:t>
            </w:r>
          </w:p>
        </w:tc>
        <w:bookmarkStart w:id="1" w:name="_GoBack"/>
        <w:bookmarkEnd w:id="1"/>
      </w:tr>
    </w:tbl>
    <w:p w14:paraId="4E47C1E7" w14:textId="6E5AE8D4" w:rsidR="007F5A72" w:rsidRDefault="007F5A72" w:rsidP="0011025E">
      <w:pPr>
        <w:spacing w:line="360" w:lineRule="auto"/>
      </w:pPr>
    </w:p>
    <w:sectPr w:rsidR="007F5A72" w:rsidSect="00F541BE">
      <w:headerReference w:type="even" r:id="rId22"/>
      <w:headerReference w:type="default" r:id="rId23"/>
      <w:footerReference w:type="even" r:id="rId24"/>
      <w:footerReference w:type="default" r:id="rId25"/>
      <w:headerReference w:type="first" r:id="rId26"/>
      <w:footerReference w:type="first" r:id="rId27"/>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82D93" w14:textId="77777777" w:rsidR="00282670" w:rsidRDefault="00282670">
      <w:r>
        <w:separator/>
      </w:r>
    </w:p>
  </w:endnote>
  <w:endnote w:type="continuationSeparator" w:id="0">
    <w:p w14:paraId="0E135ED3" w14:textId="77777777" w:rsidR="00282670" w:rsidRDefault="0028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92FDA" w14:textId="77777777" w:rsidR="002C6A5D" w:rsidRDefault="002C6A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E3EA0" w14:textId="77777777" w:rsidR="00282670" w:rsidRDefault="00282670">
      <w:r>
        <w:separator/>
      </w:r>
    </w:p>
  </w:footnote>
  <w:footnote w:type="continuationSeparator" w:id="0">
    <w:p w14:paraId="6748D988" w14:textId="77777777" w:rsidR="00282670" w:rsidRDefault="00282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F95325"/>
  <w:p w14:paraId="68F710B3" w14:textId="77777777" w:rsidR="009D77BA" w:rsidRDefault="00F953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6994A" w14:textId="77777777" w:rsidR="002C6A5D" w:rsidRDefault="002C6A5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34DC"/>
    <w:rsid w:val="00012040"/>
    <w:rsid w:val="00014D17"/>
    <w:rsid w:val="00020D16"/>
    <w:rsid w:val="00043E34"/>
    <w:rsid w:val="00052FFD"/>
    <w:rsid w:val="00072927"/>
    <w:rsid w:val="000A5ACC"/>
    <w:rsid w:val="000C3647"/>
    <w:rsid w:val="000C7E21"/>
    <w:rsid w:val="000E31DD"/>
    <w:rsid w:val="000F0B78"/>
    <w:rsid w:val="0011025E"/>
    <w:rsid w:val="00114FB9"/>
    <w:rsid w:val="00116725"/>
    <w:rsid w:val="00154180"/>
    <w:rsid w:val="00155ADC"/>
    <w:rsid w:val="00177372"/>
    <w:rsid w:val="00182BFF"/>
    <w:rsid w:val="00183A51"/>
    <w:rsid w:val="00186C75"/>
    <w:rsid w:val="00194E99"/>
    <w:rsid w:val="001B1042"/>
    <w:rsid w:val="001C2D3F"/>
    <w:rsid w:val="001E0D43"/>
    <w:rsid w:val="001F0644"/>
    <w:rsid w:val="0020782F"/>
    <w:rsid w:val="0022113D"/>
    <w:rsid w:val="00227496"/>
    <w:rsid w:val="002312A8"/>
    <w:rsid w:val="00241707"/>
    <w:rsid w:val="0026566D"/>
    <w:rsid w:val="00274F91"/>
    <w:rsid w:val="00282670"/>
    <w:rsid w:val="00292FF4"/>
    <w:rsid w:val="00293B2D"/>
    <w:rsid w:val="00295760"/>
    <w:rsid w:val="00296257"/>
    <w:rsid w:val="002C6A5D"/>
    <w:rsid w:val="002D221C"/>
    <w:rsid w:val="002D4304"/>
    <w:rsid w:val="0030113C"/>
    <w:rsid w:val="003068E9"/>
    <w:rsid w:val="00307BA7"/>
    <w:rsid w:val="003231A1"/>
    <w:rsid w:val="0032384D"/>
    <w:rsid w:val="00323B71"/>
    <w:rsid w:val="00334792"/>
    <w:rsid w:val="003374B3"/>
    <w:rsid w:val="003458C9"/>
    <w:rsid w:val="00347E7E"/>
    <w:rsid w:val="00356B29"/>
    <w:rsid w:val="003632EF"/>
    <w:rsid w:val="00371550"/>
    <w:rsid w:val="0037582D"/>
    <w:rsid w:val="00391348"/>
    <w:rsid w:val="003B6DB6"/>
    <w:rsid w:val="003D60C9"/>
    <w:rsid w:val="003D6EF3"/>
    <w:rsid w:val="003E09CD"/>
    <w:rsid w:val="003E4D7D"/>
    <w:rsid w:val="003F4300"/>
    <w:rsid w:val="0040104C"/>
    <w:rsid w:val="0041389F"/>
    <w:rsid w:val="0042433F"/>
    <w:rsid w:val="00444A2F"/>
    <w:rsid w:val="00444C59"/>
    <w:rsid w:val="00445994"/>
    <w:rsid w:val="00450755"/>
    <w:rsid w:val="00472107"/>
    <w:rsid w:val="00475633"/>
    <w:rsid w:val="004A426E"/>
    <w:rsid w:val="004A63E3"/>
    <w:rsid w:val="004B1F9F"/>
    <w:rsid w:val="004B432E"/>
    <w:rsid w:val="004C0636"/>
    <w:rsid w:val="004C27D6"/>
    <w:rsid w:val="004D05F4"/>
    <w:rsid w:val="004D33B2"/>
    <w:rsid w:val="004D402A"/>
    <w:rsid w:val="004D66B6"/>
    <w:rsid w:val="004D778B"/>
    <w:rsid w:val="004F13D7"/>
    <w:rsid w:val="004F2F3F"/>
    <w:rsid w:val="00506DBB"/>
    <w:rsid w:val="005279BC"/>
    <w:rsid w:val="0053381B"/>
    <w:rsid w:val="005339AB"/>
    <w:rsid w:val="005418A1"/>
    <w:rsid w:val="00541932"/>
    <w:rsid w:val="005460C6"/>
    <w:rsid w:val="00563402"/>
    <w:rsid w:val="00577246"/>
    <w:rsid w:val="005A26FF"/>
    <w:rsid w:val="005A3B5B"/>
    <w:rsid w:val="005C1717"/>
    <w:rsid w:val="005E0F79"/>
    <w:rsid w:val="0060258D"/>
    <w:rsid w:val="00632640"/>
    <w:rsid w:val="00634011"/>
    <w:rsid w:val="00645DD9"/>
    <w:rsid w:val="0067478D"/>
    <w:rsid w:val="00677075"/>
    <w:rsid w:val="006C1B62"/>
    <w:rsid w:val="006C72DA"/>
    <w:rsid w:val="006D0C88"/>
    <w:rsid w:val="0070195E"/>
    <w:rsid w:val="007210F5"/>
    <w:rsid w:val="00727CD0"/>
    <w:rsid w:val="00730A79"/>
    <w:rsid w:val="0074216E"/>
    <w:rsid w:val="00762836"/>
    <w:rsid w:val="00793F68"/>
    <w:rsid w:val="00794D63"/>
    <w:rsid w:val="007956F4"/>
    <w:rsid w:val="007E2B84"/>
    <w:rsid w:val="007E2E33"/>
    <w:rsid w:val="007E432A"/>
    <w:rsid w:val="007F09CD"/>
    <w:rsid w:val="007F397C"/>
    <w:rsid w:val="007F39EB"/>
    <w:rsid w:val="007F5A72"/>
    <w:rsid w:val="008040DE"/>
    <w:rsid w:val="00827D4C"/>
    <w:rsid w:val="0087534B"/>
    <w:rsid w:val="00891B4B"/>
    <w:rsid w:val="008B5981"/>
    <w:rsid w:val="008D2178"/>
    <w:rsid w:val="00916769"/>
    <w:rsid w:val="0093068E"/>
    <w:rsid w:val="00941FED"/>
    <w:rsid w:val="00942E4D"/>
    <w:rsid w:val="00943E0D"/>
    <w:rsid w:val="00960AEE"/>
    <w:rsid w:val="00964E02"/>
    <w:rsid w:val="00967412"/>
    <w:rsid w:val="00974516"/>
    <w:rsid w:val="00976D0A"/>
    <w:rsid w:val="00982058"/>
    <w:rsid w:val="00982345"/>
    <w:rsid w:val="00992BC1"/>
    <w:rsid w:val="009D07E4"/>
    <w:rsid w:val="009E1B08"/>
    <w:rsid w:val="009F191B"/>
    <w:rsid w:val="00A15789"/>
    <w:rsid w:val="00A17749"/>
    <w:rsid w:val="00A312EB"/>
    <w:rsid w:val="00A32846"/>
    <w:rsid w:val="00A57175"/>
    <w:rsid w:val="00A61097"/>
    <w:rsid w:val="00A769DF"/>
    <w:rsid w:val="00A879DB"/>
    <w:rsid w:val="00AA3BAC"/>
    <w:rsid w:val="00AB69C2"/>
    <w:rsid w:val="00AC6416"/>
    <w:rsid w:val="00B12054"/>
    <w:rsid w:val="00B15A7A"/>
    <w:rsid w:val="00B16B31"/>
    <w:rsid w:val="00B16CD7"/>
    <w:rsid w:val="00B65449"/>
    <w:rsid w:val="00B914DC"/>
    <w:rsid w:val="00BA5270"/>
    <w:rsid w:val="00BD57AB"/>
    <w:rsid w:val="00BD6FA5"/>
    <w:rsid w:val="00BF0586"/>
    <w:rsid w:val="00C31F94"/>
    <w:rsid w:val="00C53181"/>
    <w:rsid w:val="00C60B22"/>
    <w:rsid w:val="00C86E35"/>
    <w:rsid w:val="00C962B6"/>
    <w:rsid w:val="00C97BD4"/>
    <w:rsid w:val="00CA638F"/>
    <w:rsid w:val="00CE4E86"/>
    <w:rsid w:val="00D210A4"/>
    <w:rsid w:val="00D30D04"/>
    <w:rsid w:val="00D36C47"/>
    <w:rsid w:val="00D4455C"/>
    <w:rsid w:val="00D51344"/>
    <w:rsid w:val="00D609D5"/>
    <w:rsid w:val="00D770EB"/>
    <w:rsid w:val="00D81003"/>
    <w:rsid w:val="00D93CFF"/>
    <w:rsid w:val="00DB0514"/>
    <w:rsid w:val="00DB24EC"/>
    <w:rsid w:val="00DB4626"/>
    <w:rsid w:val="00DB737F"/>
    <w:rsid w:val="00DC539A"/>
    <w:rsid w:val="00E00316"/>
    <w:rsid w:val="00E0238D"/>
    <w:rsid w:val="00E12E59"/>
    <w:rsid w:val="00E27BDA"/>
    <w:rsid w:val="00E30773"/>
    <w:rsid w:val="00E55080"/>
    <w:rsid w:val="00E627BD"/>
    <w:rsid w:val="00E66B41"/>
    <w:rsid w:val="00E73986"/>
    <w:rsid w:val="00E9750E"/>
    <w:rsid w:val="00EA252E"/>
    <w:rsid w:val="00EC1837"/>
    <w:rsid w:val="00EC3579"/>
    <w:rsid w:val="00ED4C16"/>
    <w:rsid w:val="00ED6D5D"/>
    <w:rsid w:val="00EE3BDA"/>
    <w:rsid w:val="00EE3CD6"/>
    <w:rsid w:val="00EE4FAD"/>
    <w:rsid w:val="00EE5949"/>
    <w:rsid w:val="00EE790E"/>
    <w:rsid w:val="00EF5312"/>
    <w:rsid w:val="00EF5E49"/>
    <w:rsid w:val="00F05EA9"/>
    <w:rsid w:val="00F239CE"/>
    <w:rsid w:val="00F40E8E"/>
    <w:rsid w:val="00F532D3"/>
    <w:rsid w:val="00F533A7"/>
    <w:rsid w:val="00F66883"/>
    <w:rsid w:val="00F73F4D"/>
    <w:rsid w:val="00F83BC3"/>
    <w:rsid w:val="00F95325"/>
    <w:rsid w:val="00FA24D0"/>
    <w:rsid w:val="00FA30AC"/>
    <w:rsid w:val="00FC4915"/>
    <w:rsid w:val="00FC7B70"/>
    <w:rsid w:val="00FD6C5A"/>
    <w:rsid w:val="00FE0AF1"/>
    <w:rsid w:val="00FE2B5E"/>
    <w:rsid w:val="00FE59E9"/>
    <w:rsid w:val="00FF0C00"/>
    <w:rsid w:val="018799B5"/>
    <w:rsid w:val="0C1B5567"/>
    <w:rsid w:val="1082E91D"/>
    <w:rsid w:val="1CCDF6AF"/>
    <w:rsid w:val="1CED830D"/>
    <w:rsid w:val="32047458"/>
    <w:rsid w:val="3877935C"/>
    <w:rsid w:val="681D87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Kopfzeile">
    <w:name w:val="header"/>
    <w:basedOn w:val="Standard"/>
    <w:link w:val="KopfzeileZchn"/>
    <w:uiPriority w:val="99"/>
    <w:unhideWhenUsed/>
    <w:rsid w:val="002C6A5D"/>
    <w:pPr>
      <w:tabs>
        <w:tab w:val="center" w:pos="4536"/>
        <w:tab w:val="right" w:pos="9072"/>
      </w:tabs>
    </w:pPr>
  </w:style>
  <w:style w:type="character" w:customStyle="1" w:styleId="KopfzeileZchn">
    <w:name w:val="Kopfzeile Zchn"/>
    <w:basedOn w:val="Absatz-Standardschriftart"/>
    <w:link w:val="Kopfzeile"/>
    <w:uiPriority w:val="99"/>
    <w:rsid w:val="002C6A5D"/>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blum.com/es/es/company/press/"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esseinfo@blum.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lum.com/es/es/"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2.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614</Words>
  <Characters>3872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135</cp:revision>
  <cp:lastPrinted>2019-02-22T10:47:00Z</cp:lastPrinted>
  <dcterms:created xsi:type="dcterms:W3CDTF">2019-02-27T15:27:00Z</dcterms:created>
  <dcterms:modified xsi:type="dcterms:W3CDTF">2019-05-08T06:52:00Z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ies>
</file>